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302EEF" w:rsidP="00234DAF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History</w:t>
            </w:r>
            <w:r w:rsidR="00C64C1E">
              <w:rPr>
                <w:sz w:val="40"/>
              </w:rPr>
              <w:t xml:space="preserve">     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>
              <w:rPr>
                <w:sz w:val="40"/>
              </w:rPr>
              <w:t>The Indus Valley</w:t>
            </w:r>
          </w:p>
        </w:tc>
      </w:tr>
      <w:tr w:rsidR="00C64C1E" w:rsidRPr="00C64C1E" w:rsidTr="00071D78">
        <w:trPr>
          <w:trHeight w:val="3096"/>
        </w:trPr>
        <w:tc>
          <w:tcPr>
            <w:tcW w:w="14992" w:type="dxa"/>
            <w:gridSpan w:val="3"/>
          </w:tcPr>
          <w:tbl>
            <w:tblPr>
              <w:tblStyle w:val="TableGrid"/>
              <w:tblpPr w:leftFromText="180" w:rightFromText="180" w:vertAnchor="text" w:horzAnchor="page" w:tblpX="8803" w:tblpY="95"/>
              <w:tblOverlap w:val="never"/>
              <w:tblW w:w="6091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6091"/>
            </w:tblGrid>
            <w:tr w:rsidR="00305761" w:rsidTr="00305761">
              <w:trPr>
                <w:trHeight w:val="446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305761" w:rsidTr="00305761">
              <w:trPr>
                <w:trHeight w:val="544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 xml:space="preserve">Understand that events from the past are represented and interpreted in different ways, and that sources can confirm or contradict </w:t>
                  </w:r>
                </w:p>
              </w:tc>
            </w:tr>
            <w:tr w:rsidR="00305761" w:rsidTr="00305761">
              <w:trPr>
                <w:trHeight w:val="566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>I can use dates and terms accurately, using key dates when describing events.</w:t>
                  </w:r>
                </w:p>
              </w:tc>
            </w:tr>
            <w:tr w:rsidR="00305761" w:rsidTr="00305761">
              <w:trPr>
                <w:trHeight w:val="285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>I can use the internet for research.</w:t>
                  </w:r>
                </w:p>
              </w:tc>
            </w:tr>
            <w:tr w:rsidR="00305761" w:rsidTr="00305761">
              <w:trPr>
                <w:trHeight w:val="549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 xml:space="preserve">I can choose and discriminate between a </w:t>
                  </w:r>
                  <w:proofErr w:type="gramStart"/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>range</w:t>
                  </w:r>
                  <w:proofErr w:type="gramEnd"/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 xml:space="preserve"> of information, and use this to ask questions.</w:t>
                  </w:r>
                </w:p>
              </w:tc>
            </w:tr>
            <w:tr w:rsidR="00305761" w:rsidTr="00305761">
              <w:trPr>
                <w:trHeight w:val="571"/>
              </w:trPr>
              <w:tc>
                <w:tcPr>
                  <w:tcW w:w="6091" w:type="dxa"/>
                  <w:shd w:val="clear" w:color="auto" w:fill="FDE9D9" w:themeFill="accent6" w:themeFillTint="33"/>
                </w:tcPr>
                <w:p w:rsidR="00305761" w:rsidRPr="00A840AD" w:rsidRDefault="00305761" w:rsidP="00305761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0AD">
                    <w:rPr>
                      <w:rFonts w:ascii="Arial" w:hAnsi="Arial" w:cs="Arial"/>
                      <w:sz w:val="18"/>
                      <w:szCs w:val="18"/>
                    </w:rPr>
                    <w:t>I can guess what objects from the past were used for, using evidence to support my answers.</w:t>
                  </w:r>
                </w:p>
              </w:tc>
            </w:tr>
          </w:tbl>
          <w:p w:rsidR="00C64C1E" w:rsidRDefault="000C7825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5CEF98FD" wp14:editId="6ECCF8E6">
                  <wp:simplePos x="0" y="0"/>
                  <wp:positionH relativeFrom="column">
                    <wp:posOffset>-58089</wp:posOffset>
                  </wp:positionH>
                  <wp:positionV relativeFrom="paragraph">
                    <wp:posOffset>32385</wp:posOffset>
                  </wp:positionV>
                  <wp:extent cx="988060" cy="1240155"/>
                  <wp:effectExtent l="0" t="0" r="2540" b="0"/>
                  <wp:wrapNone/>
                  <wp:docPr id="5" name="Picture 5" descr="Image result for Indus Valley Civilizatio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ndus Valley Civilizatio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79" behindDoc="0" locked="0" layoutInCell="1" allowOverlap="1" wp14:anchorId="36651CBF" wp14:editId="600C8FA5">
                  <wp:simplePos x="0" y="0"/>
                  <wp:positionH relativeFrom="column">
                    <wp:posOffset>2436191</wp:posOffset>
                  </wp:positionH>
                  <wp:positionV relativeFrom="paragraph">
                    <wp:posOffset>80645</wp:posOffset>
                  </wp:positionV>
                  <wp:extent cx="1256030" cy="1192530"/>
                  <wp:effectExtent l="0" t="0" r="1270" b="7620"/>
                  <wp:wrapNone/>
                  <wp:docPr id="6" name="Picture 6" descr="Image result for Indus Valley Civilizatio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dus Valley Civilizatio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0C7825" w:rsidP="00234DAF">
            <w:pPr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1" behindDoc="0" locked="0" layoutInCell="1" allowOverlap="1" wp14:anchorId="711C6E04" wp14:editId="6AB583E4">
                  <wp:simplePos x="0" y="0"/>
                  <wp:positionH relativeFrom="column">
                    <wp:posOffset>999821</wp:posOffset>
                  </wp:positionH>
                  <wp:positionV relativeFrom="paragraph">
                    <wp:posOffset>557530</wp:posOffset>
                  </wp:positionV>
                  <wp:extent cx="1374140" cy="1104900"/>
                  <wp:effectExtent l="0" t="0" r="0" b="0"/>
                  <wp:wrapNone/>
                  <wp:docPr id="3" name="Picture 3" descr="Image result for indus v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dus v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5587AA1" wp14:editId="5E655937">
                  <wp:simplePos x="0" y="0"/>
                  <wp:positionH relativeFrom="column">
                    <wp:posOffset>3763341</wp:posOffset>
                  </wp:positionH>
                  <wp:positionV relativeFrom="paragraph">
                    <wp:posOffset>344805</wp:posOffset>
                  </wp:positionV>
                  <wp:extent cx="1608455" cy="1192530"/>
                  <wp:effectExtent l="0" t="0" r="0" b="762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5761" w:rsidRPr="00C64C1E" w:rsidTr="00071D78">
        <w:trPr>
          <w:trHeight w:val="7495"/>
        </w:trPr>
        <w:tc>
          <w:tcPr>
            <w:tcW w:w="5529" w:type="dxa"/>
          </w:tcPr>
          <w:tbl>
            <w:tblPr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234DAF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234DAF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840AD" w:rsidRDefault="00302EEF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Men wore tunics or a simple loincloth. Women wore long dresses but sometimes just skirts.</w:t>
                  </w:r>
                </w:p>
              </w:tc>
            </w:tr>
            <w:tr w:rsidR="00C23649" w:rsidRPr="00684D66" w:rsidTr="00234DAF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02EEF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 xml:space="preserve">The Indus people were among the first to make jewellery, which was worn by both </w:t>
                  </w:r>
                  <w:bookmarkStart w:id="0" w:name="_GoBack"/>
                  <w:bookmarkEnd w:id="0"/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men and women.</w:t>
                  </w:r>
                </w:p>
              </w:tc>
            </w:tr>
            <w:tr w:rsidR="00684D66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840AD" w:rsidRDefault="00302EEF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It is thought that the most important buildings were located in a city’s citadel and that the rulers of the city lived there.</w:t>
                  </w:r>
                </w:p>
              </w:tc>
            </w:tr>
            <w:tr w:rsidR="00684D66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840AD" w:rsidRDefault="00302EEF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Although lots of farmers, fishermen and traders lived in small villages, it is thought that up to 80,000 people lived in Mohenjo-Daro and Harappa, the biggest of many cities.</w:t>
                  </w:r>
                </w:p>
              </w:tc>
            </w:tr>
            <w:tr w:rsidR="00C23649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D517E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Water was very important and cities had complex drainage systems. Reservoirs were built for storing water.</w:t>
                  </w:r>
                </w:p>
              </w:tc>
            </w:tr>
            <w:tr w:rsidR="00C23649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D517E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 xml:space="preserve">The </w:t>
                  </w:r>
                  <w:proofErr w:type="spellStart"/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Ghaggar-Hakra</w:t>
                  </w:r>
                  <w:proofErr w:type="spellEnd"/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 xml:space="preserve"> river now only flows during the monsoon rain season. It is thought that it dried up around 2000 BC and that this led to the decline of the Indus civilisation.</w:t>
                  </w:r>
                </w:p>
              </w:tc>
            </w:tr>
            <w:tr w:rsidR="00C23649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D517E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Thousands of soapstone seals were found across the Indus Valley. People may have used them to stamp on clay to label their goods. They showed animals, symbols, people and gods</w:t>
                  </w:r>
                </w:p>
              </w:tc>
            </w:tr>
            <w:tr w:rsidR="00C23649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D517E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3300BC Farmers start small settlements in the Indus Valley, in what is now south-east Afghanistan, Pakistan and north-west India.</w:t>
                  </w:r>
                </w:p>
              </w:tc>
            </w:tr>
            <w:tr w:rsidR="00C23649" w:rsidRPr="00684D66" w:rsidTr="00071D78">
              <w:trPr>
                <w:trHeight w:val="235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840AD" w:rsidRDefault="003D517E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sz w:val="18"/>
                      <w:szCs w:val="36"/>
                      <w:lang w:val="en-GB" w:eastAsia="en-GB"/>
                    </w:rPr>
                    <w:t>1500BC The Indus civilisation comes to an end</w:t>
                  </w:r>
                </w:p>
              </w:tc>
            </w:tr>
          </w:tbl>
          <w:p w:rsidR="00C64C1E" w:rsidRDefault="00305761" w:rsidP="00234DAF">
            <w:pPr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44759" wp14:editId="5721E5BE">
                      <wp:simplePos x="0" y="0"/>
                      <wp:positionH relativeFrom="column">
                        <wp:posOffset>5052</wp:posOffset>
                      </wp:positionH>
                      <wp:positionV relativeFrom="paragraph">
                        <wp:posOffset>78630</wp:posOffset>
                      </wp:positionV>
                      <wp:extent cx="5295569" cy="659903"/>
                      <wp:effectExtent l="0" t="0" r="635" b="698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569" cy="659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305761" w:rsidRDefault="00234DAF" w:rsidP="0030576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exploring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artefacts in order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to give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children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a sense of the past and aid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them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in understanding the people who used these objects. Moral -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notions of right and wrong are explored in connection with how early civilisations used to live.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Social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– working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collaboratively to examine how other civilisations have had a</w:t>
                                  </w:r>
                                  <w:r w:rsid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n impact on the development of ‘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British</w:t>
                                  </w:r>
                                  <w:r w:rsid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’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culture. Cultural – understand an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d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empathise with how early civilisations used to live.</w:t>
                                  </w:r>
                                </w:p>
                                <w:p w:rsidR="00234DAF" w:rsidRPr="00234DAF" w:rsidRDefault="00234DAF" w:rsidP="00234DA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234DAF" w:rsidRDefault="00234D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pt;margin-top:6.2pt;width:416.95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" fillcolor="white [3212]" stroked="f">
                      <v:textbox>
                        <w:txbxContent>
                          <w:p w:rsidR="00234DAF" w:rsidRPr="00305761" w:rsidRDefault="00234DAF" w:rsidP="003057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exploring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artefacts in order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to give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children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a sense of the past and aid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them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in understanding the people who used these objects. Moral -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notions of right and wrong are explored in connection with how early civilisations used to live.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Social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– working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collaboratively to examine how other civilisations have had a</w:t>
                            </w:r>
                            <w:r w:rsid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n impact on the development of ‘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British</w:t>
                            </w:r>
                            <w:r w:rsid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’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culture. Cultural – understand an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d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empathise with how early civilisations used to live.</w:t>
                            </w:r>
                          </w:p>
                          <w:p w:rsidR="00234DAF" w:rsidRPr="00234DAF" w:rsidRDefault="00234DAF" w:rsidP="00234DA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234DAF" w:rsidRDefault="00234DAF"/>
                        </w:txbxContent>
                      </v:textbox>
                    </v:shape>
                  </w:pict>
                </mc:Fallback>
              </mc:AlternateContent>
            </w:r>
          </w:p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B01F2B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FB03AE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4A777DA5" wp14:editId="651BF1B0">
                        <wp:simplePos x="0" y="0"/>
                        <wp:positionH relativeFrom="column">
                          <wp:posOffset>14909</wp:posOffset>
                        </wp:positionH>
                        <wp:positionV relativeFrom="paragraph">
                          <wp:posOffset>0</wp:posOffset>
                        </wp:positionV>
                        <wp:extent cx="1558455" cy="1852654"/>
                        <wp:effectExtent l="0" t="0" r="3810" b="0"/>
                        <wp:wrapNone/>
                        <wp:docPr id="8" name="imgBlkFront" descr="https://images-na.ssl-images-amazon.com/images/I/611EMaLX1PL._SX379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611EMaLX1PL._SX379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455" cy="1852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684D66" w:rsidTr="00B01F2B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B01F2B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071D78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0C7825" w:rsidP="00305761">
            <w:pPr>
              <w:ind w:firstLine="720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3E977" wp14:editId="22F0761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308306</wp:posOffset>
                      </wp:positionV>
                      <wp:extent cx="197167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F4652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describe some key features of this early </w:t>
                                  </w:r>
                                  <w:r w:rsidR="00B01F2B"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civilization.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6pt;margin-top:24.3pt;width:155.2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" filled="f" stroked="f">
                      <v:textbox>
                        <w:txbxContent>
                          <w:p w:rsidR="00684D66" w:rsidRPr="00305761" w:rsidRDefault="00F4652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0576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describe some key features of this early </w:t>
                            </w:r>
                            <w:r w:rsidR="00B01F2B" w:rsidRPr="00305761">
                              <w:rPr>
                                <w:rFonts w:ascii="Century Gothic" w:hAnsi="Century Gothic"/>
                                <w:sz w:val="20"/>
                              </w:rPr>
                              <w:t>civilization.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F0D92" wp14:editId="56E8833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4776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4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B&#10;3rYD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</w:tcPr>
          <w:tbl>
            <w:tblPr>
              <w:tblpPr w:leftFromText="180" w:rightFromText="180" w:horzAnchor="margin" w:tblpY="276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C23649" w:rsidRPr="00C23649" w:rsidTr="00071D78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B01F2B" w:rsidRDefault="00C23649" w:rsidP="00A840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C23649" w:rsidTr="00071D78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DE3A99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S</w:t>
                  </w:r>
                  <w:r w:rsidR="00302EEF"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oapstone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soft rock that can be carved easily</w:t>
                  </w:r>
                </w:p>
              </w:tc>
            </w:tr>
            <w:tr w:rsidR="00C23649" w:rsidRPr="00C23649" w:rsidTr="00071D78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83345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S</w:t>
                  </w:r>
                  <w:r w:rsidR="00302EEF"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eal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A small stamp with an individual design, used for pressing into a soft material like clay to show </w:t>
                  </w:r>
                  <w:proofErr w:type="gram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who</w:t>
                  </w:r>
                  <w:proofErr w:type="gram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made or sent an item. ‘Seal’ can also refer to the stamped clay</w:t>
                  </w:r>
                </w:p>
              </w:tc>
            </w:tr>
            <w:tr w:rsidR="00C23649" w:rsidRPr="00C23649" w:rsidTr="00071D78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DE3A99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C</w:t>
                  </w:r>
                  <w:r w:rsidR="00302EEF"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itadel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area on a mound of land, higher than the rest of a city. Sometimes citadels have walls to separate them from the rest of the city</w:t>
                  </w:r>
                </w:p>
              </w:tc>
            </w:tr>
            <w:tr w:rsidR="00C23649" w:rsidRPr="00C23649" w:rsidTr="00071D78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DE3A99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L</w:t>
                  </w:r>
                  <w:r w:rsidR="00302EEF"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oincloth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piece of cloth wrapped around the hips, similar to a skirt but generally worn by men.</w:t>
                  </w:r>
                </w:p>
              </w:tc>
            </w:tr>
            <w:tr w:rsidR="00C23649" w:rsidRPr="00C23649" w:rsidTr="00071D78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Charles Mason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Charles Masson had been in the British army in India. Other people who contributed to the discovery and excavations of Harappa and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Mohenjo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Daro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include Sir John Marshall,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Rai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Bahadur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Daya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Ram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Sahni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, RD </w:t>
                  </w:r>
                  <w:proofErr w:type="spellStart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Banerji</w:t>
                  </w:r>
                  <w:proofErr w:type="spellEnd"/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and Sir Alexander Cunningham.</w:t>
                  </w:r>
                </w:p>
              </w:tc>
            </w:tr>
            <w:tr w:rsidR="00C23649" w:rsidRPr="00C23649" w:rsidTr="00071D78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DE3A99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B</w:t>
                  </w:r>
                  <w:r w:rsidR="00302EEF" w:rsidRPr="00C72D74">
                    <w:rPr>
                      <w:rFonts w:ascii="Century Gothic" w:eastAsia="Times New Roman" w:hAnsi="Century Gothic" w:cs="Arial"/>
                      <w:sz w:val="24"/>
                      <w:szCs w:val="32"/>
                      <w:lang w:val="en-GB" w:eastAsia="en-GB"/>
                    </w:rPr>
                    <w:t>itumen tar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semi-solid, sticky, black substance.</w:t>
                  </w:r>
                </w:p>
              </w:tc>
            </w:tr>
            <w:tr w:rsidR="00C23649" w:rsidRPr="00C23649" w:rsidTr="00071D78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C72D74" w:rsidRDefault="00DE3A99" w:rsidP="00A840A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4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Cs/>
                      <w:kern w:val="24"/>
                      <w:sz w:val="24"/>
                      <w:szCs w:val="32"/>
                      <w:lang w:val="en-GB" w:eastAsia="en-GB"/>
                    </w:rPr>
                    <w:t>G</w:t>
                  </w:r>
                  <w:r w:rsidR="00302EEF" w:rsidRPr="00C72D74">
                    <w:rPr>
                      <w:rFonts w:ascii="Century Gothic" w:eastAsia="Times New Roman" w:hAnsi="Century Gothic" w:cs="Arial"/>
                      <w:bCs/>
                      <w:kern w:val="24"/>
                      <w:sz w:val="24"/>
                      <w:szCs w:val="32"/>
                      <w:lang w:val="en-GB" w:eastAsia="en-GB"/>
                    </w:rPr>
                    <w:t xml:space="preserve">oods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C72D74" w:rsidRDefault="00302EEF" w:rsidP="00A840AD">
                  <w:pPr>
                    <w:spacing w:after="0" w:line="240" w:lineRule="auto"/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</w:pPr>
                  <w:r w:rsidRPr="00C72D74"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>Items for sale or things that have been bought.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67E94"/>
    <w:rsid w:val="00071D78"/>
    <w:rsid w:val="000C7825"/>
    <w:rsid w:val="00132C51"/>
    <w:rsid w:val="00234DAF"/>
    <w:rsid w:val="00270B0D"/>
    <w:rsid w:val="00302EEF"/>
    <w:rsid w:val="00305761"/>
    <w:rsid w:val="003D517E"/>
    <w:rsid w:val="003E7FF7"/>
    <w:rsid w:val="004B6D18"/>
    <w:rsid w:val="00561ABD"/>
    <w:rsid w:val="00684D66"/>
    <w:rsid w:val="0083345F"/>
    <w:rsid w:val="008C671F"/>
    <w:rsid w:val="009F36C7"/>
    <w:rsid w:val="00A840AD"/>
    <w:rsid w:val="00AA5334"/>
    <w:rsid w:val="00B01F2B"/>
    <w:rsid w:val="00C23649"/>
    <w:rsid w:val="00C64C1E"/>
    <w:rsid w:val="00C72D74"/>
    <w:rsid w:val="00D632C8"/>
    <w:rsid w:val="00DE3A99"/>
    <w:rsid w:val="00E32B06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10</cp:revision>
  <cp:lastPrinted>2020-01-07T10:15:00Z</cp:lastPrinted>
  <dcterms:created xsi:type="dcterms:W3CDTF">2020-09-30T16:41:00Z</dcterms:created>
  <dcterms:modified xsi:type="dcterms:W3CDTF">2020-10-04T10:57:00Z</dcterms:modified>
</cp:coreProperties>
</file>